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44" w:rsidRPr="00794B98" w:rsidRDefault="00C03244" w:rsidP="00C03244">
      <w:pPr>
        <w:ind w:left="801" w:hanging="801"/>
        <w:jc w:val="center"/>
        <w:rPr>
          <w:sz w:val="44"/>
          <w:szCs w:val="44"/>
        </w:rPr>
      </w:pPr>
      <w:bookmarkStart w:id="0" w:name="_GoBack"/>
      <w:r w:rsidRPr="00794B98">
        <w:rPr>
          <w:rFonts w:ascii="標楷體" w:eastAsia="標楷體" w:hAnsi="標楷體" w:cs="標楷體"/>
          <w:b/>
          <w:sz w:val="44"/>
          <w:szCs w:val="44"/>
        </w:rPr>
        <w:t xml:space="preserve">花蓮縣吉安鄉社區(村)活動中心督導考核要點 </w:t>
      </w:r>
    </w:p>
    <w:bookmarkEnd w:id="0"/>
    <w:p w:rsidR="00C03244" w:rsidRPr="00794B98" w:rsidRDefault="00C03244" w:rsidP="00C03244">
      <w:pPr>
        <w:shd w:val="clear" w:color="auto" w:fill="FFFFFF"/>
        <w:tabs>
          <w:tab w:val="left" w:pos="720"/>
        </w:tabs>
        <w:wordWrap w:val="0"/>
        <w:spacing w:before="100" w:after="13" w:line="268" w:lineRule="auto"/>
        <w:ind w:left="400" w:right="200"/>
        <w:jc w:val="right"/>
        <w:rPr>
          <w:rFonts w:ascii="標楷體" w:eastAsia="標楷體" w:hAnsi="標楷體" w:cs="標楷體"/>
          <w:sz w:val="22"/>
        </w:rPr>
      </w:pPr>
      <w:r w:rsidRPr="00794B98">
        <w:rPr>
          <w:rFonts w:ascii="標楷體" w:eastAsia="標楷體" w:hAnsi="標楷體" w:cs="標楷體"/>
          <w:sz w:val="22"/>
        </w:rPr>
        <w:t>中華民國111年9月19日吉鄉</w:t>
      </w:r>
      <w:proofErr w:type="gramStart"/>
      <w:r w:rsidRPr="00794B98">
        <w:rPr>
          <w:rFonts w:ascii="標楷體" w:eastAsia="標楷體" w:hAnsi="標楷體" w:cs="標楷體"/>
          <w:sz w:val="22"/>
        </w:rPr>
        <w:t>社字第1110025319號函訂</w:t>
      </w:r>
      <w:proofErr w:type="gramEnd"/>
      <w:r w:rsidRPr="00794B98">
        <w:rPr>
          <w:rFonts w:ascii="標楷體" w:eastAsia="標楷體" w:hAnsi="標楷體" w:cs="標楷體"/>
          <w:sz w:val="22"/>
        </w:rPr>
        <w:t>定</w:t>
      </w:r>
    </w:p>
    <w:p w:rsidR="00C03244" w:rsidRDefault="00C03244" w:rsidP="00C03244">
      <w:pPr>
        <w:spacing w:after="13" w:line="268" w:lineRule="auto"/>
        <w:ind w:left="400" w:hanging="400"/>
        <w:jc w:val="right"/>
        <w:rPr>
          <w:rFonts w:ascii="標楷體" w:eastAsia="標楷體" w:hAnsi="標楷體" w:cs="標楷體"/>
          <w:sz w:val="20"/>
        </w:rPr>
      </w:pPr>
    </w:p>
    <w:p w:rsidR="00C03244" w:rsidRPr="00794B98" w:rsidRDefault="00C03244" w:rsidP="00C03244">
      <w:pPr>
        <w:snapToGrid w:val="0"/>
        <w:spacing w:after="13" w:line="360" w:lineRule="auto"/>
        <w:rPr>
          <w:rFonts w:ascii="標楷體" w:eastAsia="標楷體" w:hAnsi="標楷體" w:cs="標楷體"/>
          <w:sz w:val="28"/>
          <w:szCs w:val="28"/>
        </w:rPr>
      </w:pPr>
      <w:r w:rsidRPr="00794B98">
        <w:rPr>
          <w:rFonts w:ascii="標楷體" w:eastAsia="標楷體" w:hAnsi="標楷體" w:cs="標楷體"/>
          <w:sz w:val="28"/>
          <w:szCs w:val="28"/>
        </w:rPr>
        <w:t>一、吉安鄉公所（以下簡稱本所）為加強吉安鄉社區活動中心</w:t>
      </w:r>
      <w:proofErr w:type="gramStart"/>
      <w:r w:rsidRPr="00794B98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794B98">
        <w:rPr>
          <w:rFonts w:ascii="標楷體" w:eastAsia="標楷體" w:hAnsi="標楷體" w:cs="標楷體"/>
          <w:sz w:val="28"/>
          <w:szCs w:val="28"/>
        </w:rPr>
        <w:t>以下簡稱活動</w:t>
      </w:r>
    </w:p>
    <w:p w:rsidR="00C03244" w:rsidRPr="00794B98" w:rsidRDefault="00C03244" w:rsidP="00C03244">
      <w:pPr>
        <w:snapToGrid w:val="0"/>
        <w:spacing w:after="13" w:line="360" w:lineRule="auto"/>
        <w:ind w:left="1120" w:hanging="1120"/>
        <w:rPr>
          <w:rFonts w:ascii="標楷體" w:eastAsia="標楷體" w:hAnsi="標楷體" w:cs="標楷體"/>
          <w:sz w:val="28"/>
          <w:szCs w:val="28"/>
        </w:rPr>
      </w:pPr>
      <w:r w:rsidRPr="00794B98">
        <w:rPr>
          <w:rFonts w:ascii="標楷體" w:eastAsia="標楷體" w:hAnsi="標楷體" w:cs="標楷體"/>
          <w:sz w:val="28"/>
          <w:szCs w:val="28"/>
        </w:rPr>
        <w:t xml:space="preserve">    中心</w:t>
      </w:r>
      <w:proofErr w:type="gramStart"/>
      <w:r w:rsidRPr="00794B98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Pr="00794B98">
        <w:rPr>
          <w:rFonts w:ascii="標楷體" w:eastAsia="標楷體" w:hAnsi="標楷體" w:cs="標楷體"/>
          <w:sz w:val="28"/>
          <w:szCs w:val="28"/>
        </w:rPr>
        <w:t>之管理維護以提昇使用率，特訂定本要點。</w:t>
      </w:r>
    </w:p>
    <w:p w:rsidR="00C03244" w:rsidRPr="00794B98" w:rsidRDefault="00C03244" w:rsidP="00C03244">
      <w:pPr>
        <w:snapToGrid w:val="0"/>
        <w:spacing w:after="13" w:line="360" w:lineRule="auto"/>
        <w:ind w:left="560" w:hanging="560"/>
        <w:rPr>
          <w:sz w:val="28"/>
          <w:szCs w:val="28"/>
        </w:rPr>
      </w:pPr>
      <w:r w:rsidRPr="00794B98">
        <w:rPr>
          <w:rFonts w:ascii="標楷體" w:eastAsia="標楷體" w:hAnsi="標楷體" w:cs="標楷體"/>
          <w:sz w:val="28"/>
          <w:szCs w:val="28"/>
        </w:rPr>
        <w:t>二、本要點之考核對象為吉安鄉18村社區活動中心，委託吉安鄉鄉社區發展協會為管理單位，受委託管理單位應負活動中心使用管理與維護責任。</w:t>
      </w:r>
    </w:p>
    <w:p w:rsidR="00C03244" w:rsidRPr="00794B98" w:rsidRDefault="00C03244" w:rsidP="00C03244">
      <w:pPr>
        <w:widowControl/>
        <w:numPr>
          <w:ilvl w:val="0"/>
          <w:numId w:val="1"/>
        </w:numPr>
        <w:suppressAutoHyphens/>
        <w:autoSpaceDN w:val="0"/>
        <w:snapToGrid w:val="0"/>
        <w:spacing w:after="13" w:line="360" w:lineRule="auto"/>
        <w:ind w:hanging="560"/>
        <w:textAlignment w:val="baseline"/>
        <w:rPr>
          <w:sz w:val="28"/>
          <w:szCs w:val="28"/>
        </w:rPr>
      </w:pPr>
      <w:r w:rsidRPr="00794B98">
        <w:rPr>
          <w:rFonts w:ascii="標楷體" w:eastAsia="標楷體" w:hAnsi="標楷體" w:cs="標楷體"/>
          <w:sz w:val="28"/>
          <w:szCs w:val="28"/>
        </w:rPr>
        <w:t>本所社會課負責活動中心之考核，每年度不定期考核二次。</w:t>
      </w:r>
    </w:p>
    <w:p w:rsidR="00C03244" w:rsidRPr="00794B98" w:rsidRDefault="00C03244" w:rsidP="00C03244">
      <w:pPr>
        <w:widowControl/>
        <w:numPr>
          <w:ilvl w:val="0"/>
          <w:numId w:val="1"/>
        </w:numPr>
        <w:suppressAutoHyphens/>
        <w:autoSpaceDN w:val="0"/>
        <w:snapToGrid w:val="0"/>
        <w:spacing w:after="13" w:line="360" w:lineRule="auto"/>
        <w:ind w:hanging="560"/>
        <w:textAlignment w:val="baseline"/>
        <w:rPr>
          <w:sz w:val="28"/>
          <w:szCs w:val="28"/>
        </w:rPr>
      </w:pPr>
      <w:r w:rsidRPr="00794B98">
        <w:rPr>
          <w:rFonts w:ascii="標楷體" w:eastAsia="標楷體" w:hAnsi="標楷體" w:cs="標楷體"/>
          <w:sz w:val="28"/>
          <w:szCs w:val="28"/>
        </w:rPr>
        <w:t>年度考核吉安鄉18村活動中心</w:t>
      </w:r>
      <w:r w:rsidRPr="00794B98">
        <w:rPr>
          <w:rFonts w:ascii="新細明體" w:eastAsia="新細明體" w:hAnsi="新細明體" w:cs="標楷體"/>
          <w:sz w:val="28"/>
          <w:szCs w:val="28"/>
        </w:rPr>
        <w:t>，</w:t>
      </w:r>
      <w:r w:rsidRPr="00794B98">
        <w:rPr>
          <w:rFonts w:ascii="標楷體" w:eastAsia="標楷體" w:hAnsi="標楷體" w:cs="標楷體"/>
          <w:sz w:val="28"/>
          <w:szCs w:val="28"/>
        </w:rPr>
        <w:t>如下表：</w:t>
      </w:r>
    </w:p>
    <w:tbl>
      <w:tblPr>
        <w:tblW w:w="9246" w:type="dxa"/>
        <w:jc w:val="center"/>
        <w:tblCellMar>
          <w:left w:w="10" w:type="dxa"/>
          <w:right w:w="10" w:type="dxa"/>
        </w:tblCellMar>
        <w:tblLook w:val="04A0"/>
      </w:tblPr>
      <w:tblGrid>
        <w:gridCol w:w="965"/>
        <w:gridCol w:w="2895"/>
        <w:gridCol w:w="5386"/>
      </w:tblGrid>
      <w:tr w:rsidR="00C03244" w:rsidTr="00794B98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794B98" w:rsidRDefault="00C03244" w:rsidP="00A63A4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794B98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 xml:space="preserve">編號　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794B98" w:rsidRDefault="00C03244" w:rsidP="00A63A4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794B98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活動中心名稱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794B98" w:rsidRDefault="00C03244" w:rsidP="00A63A4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794B98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地址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北昌社區活動中心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吉安鄉北昌村建昌路45號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勝安社區活動中心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吉安鄉勝安村慈惠一街30號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太昌社區活動中心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</w:t>
            </w:r>
            <w:proofErr w:type="gramStart"/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太</w:t>
            </w:r>
            <w:proofErr w:type="gramEnd"/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昌村太昌路488號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永安社區活動中心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吉安鄉永安村太昌路202號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宜昌社區活動中心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吉安鄉宜昌村吉祥六街52巷9號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南昌社區活動中心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吉安鄉南昌村文化七街62之１號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慶豐社區活動中心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吉安鄉慶豐村慶北一街237號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吉安鄉吉安村中興路355巷3-1號 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福興社區活動中心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新:吉安鄉福興村福德街１號</w:t>
            </w: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  <w:t>舊:吉安鄉福興村吉安路三段90號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干</w:t>
            </w:r>
            <w:proofErr w:type="gramEnd"/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城社區活動中心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吉安鄉干城村</w:t>
            </w:r>
            <w:proofErr w:type="gramStart"/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干</w:t>
            </w:r>
            <w:proofErr w:type="gramEnd"/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城一街97巷１號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324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仁里社區活動中心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吉安鄉仁里村仁里五街１號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324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稻香社區活動中心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吉安鄉稻香村廣豐路79號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324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南華社區活動中心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吉安鄉南華村南華四街123號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324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永興社區活動中心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吉安鄉永興村永興七街86號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324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仁和社區活動中心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吉安鄉仁和村南海三街３１４號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324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東昌社區活動中心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吉安鄉東昌村東海六街74號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324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光華社區活動中心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吉安鄉光華村光華二街200號</w:t>
            </w:r>
          </w:p>
        </w:tc>
      </w:tr>
      <w:tr w:rsidR="00C03244" w:rsidTr="00794B98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3244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仁安社區活動中心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3244" w:rsidRPr="00C03244" w:rsidRDefault="00C03244" w:rsidP="00794B9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2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吉安鄉仁安村南海三街７１號</w:t>
            </w:r>
          </w:p>
        </w:tc>
      </w:tr>
    </w:tbl>
    <w:p w:rsidR="00C03244" w:rsidRPr="00C03244" w:rsidRDefault="00C03244" w:rsidP="00C03244">
      <w:pPr>
        <w:pStyle w:val="a4"/>
        <w:numPr>
          <w:ilvl w:val="0"/>
          <w:numId w:val="2"/>
        </w:numPr>
        <w:snapToGrid w:val="0"/>
        <w:spacing w:after="13" w:line="360" w:lineRule="auto"/>
        <w:rPr>
          <w:rFonts w:ascii="標楷體" w:eastAsia="標楷體" w:hAnsi="標楷體" w:cs="標楷體"/>
          <w:color w:val="auto"/>
          <w:kern w:val="2"/>
          <w:sz w:val="28"/>
        </w:rPr>
      </w:pPr>
      <w:r>
        <w:rPr>
          <w:rFonts w:ascii="標楷體" w:eastAsia="標楷體" w:hAnsi="標楷體" w:cs="標楷體"/>
          <w:sz w:val="28"/>
        </w:rPr>
        <w:lastRenderedPageBreak/>
        <w:t>年</w:t>
      </w:r>
      <w:r w:rsidRPr="00C03244">
        <w:rPr>
          <w:rFonts w:ascii="標楷體" w:eastAsia="標楷體" w:hAnsi="標楷體" w:cs="標楷體"/>
          <w:color w:val="auto"/>
          <w:kern w:val="2"/>
          <w:sz w:val="28"/>
        </w:rPr>
        <w:t>度考核審查及配分：</w:t>
      </w:r>
      <w:proofErr w:type="gramStart"/>
      <w:r w:rsidRPr="00C03244">
        <w:rPr>
          <w:rFonts w:ascii="標楷體" w:eastAsia="標楷體" w:hAnsi="標楷體" w:cs="標楷體"/>
          <w:color w:val="auto"/>
          <w:kern w:val="2"/>
          <w:sz w:val="28"/>
        </w:rPr>
        <w:t>採</w:t>
      </w:r>
      <w:proofErr w:type="gramEnd"/>
      <w:r w:rsidRPr="00C03244">
        <w:rPr>
          <w:rFonts w:ascii="標楷體" w:eastAsia="標楷體" w:hAnsi="標楷體" w:cs="標楷體"/>
          <w:color w:val="auto"/>
          <w:kern w:val="2"/>
          <w:sz w:val="28"/>
        </w:rPr>
        <w:t>實地考核方式，考核項目及配分如附表。</w:t>
      </w:r>
    </w:p>
    <w:p w:rsidR="00C03244" w:rsidRPr="00C03244" w:rsidRDefault="00C03244" w:rsidP="00C03244">
      <w:pPr>
        <w:pStyle w:val="a4"/>
        <w:numPr>
          <w:ilvl w:val="0"/>
          <w:numId w:val="2"/>
        </w:numPr>
        <w:snapToGrid w:val="0"/>
        <w:spacing w:after="13" w:line="360" w:lineRule="auto"/>
        <w:rPr>
          <w:rFonts w:ascii="標楷體" w:eastAsia="標楷體" w:hAnsi="標楷體" w:cs="標楷體" w:hint="eastAsia"/>
          <w:color w:val="auto"/>
          <w:kern w:val="2"/>
          <w:sz w:val="28"/>
        </w:rPr>
      </w:pPr>
      <w:r w:rsidRPr="00C03244">
        <w:rPr>
          <w:rFonts w:ascii="標楷體" w:eastAsia="標楷體" w:hAnsi="標楷體" w:cs="標楷體"/>
          <w:color w:val="auto"/>
          <w:kern w:val="2"/>
          <w:sz w:val="28"/>
        </w:rPr>
        <w:t>本要點考核懲處: 考核項目及配分如下，平均分數未達七十分者，經本所限期三個月內改善後再考核，仍未達者七十分者，則終止契約或不予續約。</w:t>
      </w:r>
    </w:p>
    <w:p w:rsidR="00BC379F" w:rsidRPr="00C03244" w:rsidRDefault="00C03244" w:rsidP="00C03244">
      <w:pPr>
        <w:pStyle w:val="a4"/>
        <w:numPr>
          <w:ilvl w:val="0"/>
          <w:numId w:val="2"/>
        </w:numPr>
        <w:snapToGrid w:val="0"/>
        <w:spacing w:after="13" w:line="360" w:lineRule="auto"/>
        <w:rPr>
          <w:rFonts w:ascii="標楷體" w:eastAsia="標楷體" w:hAnsi="標楷體" w:cs="標楷體" w:hint="eastAsia"/>
          <w:color w:val="auto"/>
          <w:kern w:val="2"/>
          <w:sz w:val="28"/>
        </w:rPr>
      </w:pPr>
      <w:r w:rsidRPr="00C03244">
        <w:rPr>
          <w:rFonts w:ascii="標楷體" w:eastAsia="標楷體" w:hAnsi="標楷體" w:cs="標楷體"/>
          <w:color w:val="auto"/>
          <w:kern w:val="2"/>
          <w:sz w:val="28"/>
        </w:rPr>
        <w:t>本要點如有未盡事宜，本所得補充修正之。</w:t>
      </w: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794B98" w:rsidRDefault="00794B98" w:rsidP="00C03244">
      <w:pPr>
        <w:rPr>
          <w:rFonts w:ascii="標楷體" w:eastAsia="標楷體" w:hAnsi="標楷體" w:cs="標楷體" w:hint="eastAsia"/>
          <w:sz w:val="28"/>
        </w:rPr>
      </w:pPr>
    </w:p>
    <w:p w:rsidR="00794B98" w:rsidRDefault="00794B98" w:rsidP="00C03244">
      <w:pPr>
        <w:rPr>
          <w:rFonts w:ascii="標楷體" w:eastAsia="標楷體" w:hAnsi="標楷體" w:cs="標楷體" w:hint="eastAsia"/>
          <w:sz w:val="28"/>
        </w:rPr>
      </w:pPr>
    </w:p>
    <w:p w:rsidR="00794B98" w:rsidRDefault="00794B98" w:rsidP="00C03244">
      <w:pPr>
        <w:rPr>
          <w:rFonts w:ascii="標楷體" w:eastAsia="標楷體" w:hAnsi="標楷體" w:cs="標楷體" w:hint="eastAsia"/>
          <w:sz w:val="28"/>
        </w:rPr>
      </w:pPr>
    </w:p>
    <w:p w:rsidR="00794B98" w:rsidRDefault="00794B98" w:rsidP="00C03244">
      <w:pPr>
        <w:rPr>
          <w:rFonts w:ascii="標楷體" w:eastAsia="標楷體" w:hAnsi="標楷體" w:cs="標楷體" w:hint="eastAsia"/>
          <w:sz w:val="28"/>
        </w:rPr>
      </w:pPr>
    </w:p>
    <w:p w:rsidR="00794B98" w:rsidRDefault="00794B98" w:rsidP="00C03244">
      <w:pPr>
        <w:rPr>
          <w:rFonts w:ascii="標楷體" w:eastAsia="標楷體" w:hAnsi="標楷體" w:cs="標楷體" w:hint="eastAsia"/>
          <w:sz w:val="28"/>
        </w:rPr>
      </w:pPr>
    </w:p>
    <w:p w:rsidR="00794B98" w:rsidRDefault="00794B98" w:rsidP="00C03244">
      <w:pPr>
        <w:rPr>
          <w:rFonts w:ascii="標楷體" w:eastAsia="標楷體" w:hAnsi="標楷體" w:cs="標楷體" w:hint="eastAsia"/>
          <w:sz w:val="28"/>
        </w:rPr>
      </w:pPr>
    </w:p>
    <w:p w:rsidR="00794B98" w:rsidRDefault="00794B98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ascii="標楷體" w:eastAsia="標楷體" w:hAnsi="標楷體" w:cs="標楷體" w:hint="eastAsia"/>
          <w:sz w:val="28"/>
        </w:rPr>
      </w:pPr>
    </w:p>
    <w:p w:rsidR="00C03244" w:rsidRDefault="00C03244" w:rsidP="00C03244">
      <w:pPr>
        <w:rPr>
          <w:rFonts w:hint="eastAsia"/>
        </w:rPr>
      </w:pPr>
    </w:p>
    <w:p w:rsidR="00C03244" w:rsidRDefault="00C03244">
      <w:pPr>
        <w:rPr>
          <w:rFonts w:hint="eastAsia"/>
        </w:rPr>
      </w:pPr>
    </w:p>
    <w:p w:rsidR="00C03244" w:rsidRPr="00C03244" w:rsidRDefault="00C03244">
      <w:pPr>
        <w:rPr>
          <w:rFonts w:hint="eastAsia"/>
          <w:b/>
          <w:sz w:val="32"/>
          <w:szCs w:val="32"/>
        </w:rPr>
      </w:pPr>
      <w:r w:rsidRPr="00C03244">
        <w:rPr>
          <w:rFonts w:ascii="標楷體" w:eastAsia="標楷體" w:hAnsi="標楷體" w:cs="標楷體"/>
          <w:b/>
          <w:sz w:val="32"/>
          <w:szCs w:val="32"/>
        </w:rPr>
        <w:lastRenderedPageBreak/>
        <w:t>附表</w:t>
      </w:r>
    </w:p>
    <w:tbl>
      <w:tblPr>
        <w:tblStyle w:val="a3"/>
        <w:tblW w:w="0" w:type="auto"/>
        <w:jc w:val="center"/>
        <w:tblInd w:w="-496" w:type="dxa"/>
        <w:tblLook w:val="04A0"/>
      </w:tblPr>
      <w:tblGrid>
        <w:gridCol w:w="2145"/>
        <w:gridCol w:w="1134"/>
        <w:gridCol w:w="3827"/>
        <w:gridCol w:w="3494"/>
      </w:tblGrid>
      <w:tr w:rsidR="00C03244" w:rsidTr="00A63A4D">
        <w:trPr>
          <w:jc w:val="center"/>
        </w:trPr>
        <w:tc>
          <w:tcPr>
            <w:tcW w:w="2145" w:type="dxa"/>
          </w:tcPr>
          <w:p w:rsidR="00C03244" w:rsidRPr="00C03244" w:rsidRDefault="00C03244" w:rsidP="00A63A4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3244">
              <w:rPr>
                <w:rFonts w:ascii="標楷體" w:eastAsia="標楷體" w:hAnsi="標楷體" w:hint="eastAsia"/>
                <w:sz w:val="36"/>
                <w:szCs w:val="36"/>
              </w:rPr>
              <w:t>考核項目</w:t>
            </w:r>
          </w:p>
        </w:tc>
        <w:tc>
          <w:tcPr>
            <w:tcW w:w="1134" w:type="dxa"/>
          </w:tcPr>
          <w:p w:rsidR="00C03244" w:rsidRPr="00C03244" w:rsidRDefault="00C03244" w:rsidP="00A63A4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3244">
              <w:rPr>
                <w:rFonts w:ascii="標楷體" w:eastAsia="標楷體" w:hAnsi="標楷體" w:hint="eastAsia"/>
                <w:sz w:val="36"/>
                <w:szCs w:val="36"/>
              </w:rPr>
              <w:t>配分</w:t>
            </w:r>
          </w:p>
        </w:tc>
        <w:tc>
          <w:tcPr>
            <w:tcW w:w="3827" w:type="dxa"/>
          </w:tcPr>
          <w:p w:rsidR="00C03244" w:rsidRPr="00C03244" w:rsidRDefault="00C03244" w:rsidP="00A63A4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3244">
              <w:rPr>
                <w:rFonts w:ascii="標楷體" w:eastAsia="標楷體" w:hAnsi="標楷體" w:hint="eastAsia"/>
                <w:sz w:val="36"/>
                <w:szCs w:val="36"/>
              </w:rPr>
              <w:t>考核指標</w:t>
            </w:r>
          </w:p>
        </w:tc>
        <w:tc>
          <w:tcPr>
            <w:tcW w:w="3494" w:type="dxa"/>
          </w:tcPr>
          <w:p w:rsidR="00C03244" w:rsidRPr="00C03244" w:rsidRDefault="00C03244" w:rsidP="00A63A4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3244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C03244" w:rsidTr="00A63A4D">
        <w:trPr>
          <w:trHeight w:val="2658"/>
          <w:jc w:val="center"/>
        </w:trPr>
        <w:tc>
          <w:tcPr>
            <w:tcW w:w="2145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是否訂定場地出借管理辦法及收費項目標準並執行之</w:t>
            </w:r>
          </w:p>
        </w:tc>
        <w:tc>
          <w:tcPr>
            <w:tcW w:w="1134" w:type="dxa"/>
            <w:vAlign w:val="center"/>
          </w:tcPr>
          <w:p w:rsidR="00C03244" w:rsidRPr="00C03244" w:rsidRDefault="00C03244" w:rsidP="00A63A4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3244">
              <w:rPr>
                <w:rFonts w:ascii="標楷體" w:eastAsia="標楷體" w:hAnsi="標楷體" w:hint="eastAsia"/>
                <w:sz w:val="36"/>
                <w:szCs w:val="36"/>
              </w:rPr>
              <w:t>20分</w:t>
            </w:r>
          </w:p>
        </w:tc>
        <w:tc>
          <w:tcPr>
            <w:tcW w:w="3827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1.定期更新活動中心資訊。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2.基本資料建置完備。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3.張貼活動中心使用管理要點及場地收費標準公布於門首。</w:t>
            </w:r>
          </w:p>
        </w:tc>
        <w:tc>
          <w:tcPr>
            <w:tcW w:w="3494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proofErr w:type="gramStart"/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訂定且執行</w:t>
            </w:r>
            <w:proofErr w:type="gramEnd"/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:16-20分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有訂定但無確實執行:6-15分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無訂定相關規定並未執行:0-5分</w:t>
            </w:r>
          </w:p>
        </w:tc>
      </w:tr>
      <w:tr w:rsidR="00C03244" w:rsidTr="00A63A4D">
        <w:trPr>
          <w:trHeight w:val="3248"/>
          <w:jc w:val="center"/>
        </w:trPr>
        <w:tc>
          <w:tcPr>
            <w:tcW w:w="2145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建物及內部設備之管理與維護情形</w:t>
            </w:r>
          </w:p>
        </w:tc>
        <w:tc>
          <w:tcPr>
            <w:tcW w:w="1134" w:type="dxa"/>
            <w:vAlign w:val="center"/>
          </w:tcPr>
          <w:p w:rsidR="00C03244" w:rsidRPr="00C03244" w:rsidRDefault="00C03244" w:rsidP="00A63A4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3244">
              <w:rPr>
                <w:rFonts w:ascii="標楷體" w:eastAsia="標楷體" w:hAnsi="標楷體" w:hint="eastAsia"/>
                <w:sz w:val="36"/>
                <w:szCs w:val="36"/>
              </w:rPr>
              <w:t>20分</w:t>
            </w:r>
          </w:p>
        </w:tc>
        <w:tc>
          <w:tcPr>
            <w:tcW w:w="3827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1.標示各項設備財產標籤。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2.設施及設備維持正常功能。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3.年限久遠且不堪使用的財產是否報廢。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4.電子看板是否依「花蓮縣吉安鄉公所電子看板使用及管理辦法」刊登。</w:t>
            </w:r>
          </w:p>
        </w:tc>
        <w:tc>
          <w:tcPr>
            <w:tcW w:w="3494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清楚且</w:t>
            </w:r>
            <w:proofErr w:type="gramStart"/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詳細登列</w:t>
            </w:r>
            <w:proofErr w:type="gramEnd"/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:16-20分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有執行但不確實:6-15分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管理不明:0-5分</w:t>
            </w:r>
          </w:p>
        </w:tc>
      </w:tr>
      <w:tr w:rsidR="00C03244" w:rsidTr="00A63A4D">
        <w:trPr>
          <w:trHeight w:val="3266"/>
          <w:jc w:val="center"/>
        </w:trPr>
        <w:tc>
          <w:tcPr>
            <w:tcW w:w="2145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活動中心環境清潔維護管理情形</w:t>
            </w:r>
          </w:p>
        </w:tc>
        <w:tc>
          <w:tcPr>
            <w:tcW w:w="1134" w:type="dxa"/>
            <w:vAlign w:val="center"/>
          </w:tcPr>
          <w:p w:rsidR="00C03244" w:rsidRPr="00C03244" w:rsidRDefault="00C03244" w:rsidP="00A63A4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3244">
              <w:rPr>
                <w:rFonts w:ascii="標楷體" w:eastAsia="標楷體" w:hAnsi="標楷體" w:hint="eastAsia"/>
                <w:sz w:val="36"/>
                <w:szCs w:val="36"/>
              </w:rPr>
              <w:t>40分</w:t>
            </w:r>
          </w:p>
        </w:tc>
        <w:tc>
          <w:tcPr>
            <w:tcW w:w="3827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1.整體環境清潔維護。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定期清消</w:t>
            </w:r>
            <w:proofErr w:type="gramEnd"/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3.配合執行環保政策。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4.執行垃圾分類，於適當地點設置垃圾桶、資源回收桶，標示明確且分類確實。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5.空間綠美化執行情形。</w:t>
            </w:r>
          </w:p>
        </w:tc>
        <w:tc>
          <w:tcPr>
            <w:tcW w:w="3494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管理良好並整潔:31-40分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管理及整潔尚可:21-30分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管理及整潔待加強:11-20分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管理與整潔皆未落實:0-10分</w:t>
            </w:r>
          </w:p>
        </w:tc>
      </w:tr>
      <w:tr w:rsidR="00C03244" w:rsidTr="00A63A4D">
        <w:trPr>
          <w:trHeight w:val="3667"/>
          <w:jc w:val="center"/>
        </w:trPr>
        <w:tc>
          <w:tcPr>
            <w:tcW w:w="2145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活動中心每月開放使用率及提供民間社團及鄉民場地借用情形</w:t>
            </w:r>
          </w:p>
        </w:tc>
        <w:tc>
          <w:tcPr>
            <w:tcW w:w="1134" w:type="dxa"/>
            <w:vAlign w:val="center"/>
          </w:tcPr>
          <w:p w:rsidR="00C03244" w:rsidRPr="00C03244" w:rsidRDefault="00C03244" w:rsidP="00A63A4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03244">
              <w:rPr>
                <w:rFonts w:ascii="標楷體" w:eastAsia="標楷體" w:hAnsi="標楷體" w:hint="eastAsia"/>
                <w:sz w:val="36"/>
                <w:szCs w:val="36"/>
              </w:rPr>
              <w:t>20分</w:t>
            </w:r>
          </w:p>
        </w:tc>
        <w:tc>
          <w:tcPr>
            <w:tcW w:w="3827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1.活動中心開放時間張貼於門首。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2.各項課程與活動資訊張貼於門首。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3.依活動中心使用管理辦法辦理出借。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4.硬體空間利用率應達60%以上，且每週使用3天以上。</w:t>
            </w:r>
          </w:p>
        </w:tc>
        <w:tc>
          <w:tcPr>
            <w:tcW w:w="3494" w:type="dxa"/>
            <w:vAlign w:val="center"/>
          </w:tcPr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經常執行:16-20分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偶爾執行:6-15分</w:t>
            </w:r>
          </w:p>
          <w:p w:rsidR="00C03244" w:rsidRPr="00C03244" w:rsidRDefault="00C03244" w:rsidP="00A63A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C03244">
              <w:rPr>
                <w:rFonts w:ascii="標楷體" w:eastAsia="標楷體" w:hAnsi="標楷體" w:hint="eastAsia"/>
                <w:sz w:val="28"/>
                <w:szCs w:val="28"/>
              </w:rPr>
              <w:t>很少執行:0-5分</w:t>
            </w:r>
          </w:p>
        </w:tc>
      </w:tr>
    </w:tbl>
    <w:p w:rsidR="00C03244" w:rsidRPr="00C03244" w:rsidRDefault="00C03244"/>
    <w:sectPr w:rsidR="00C03244" w:rsidRPr="00C03244" w:rsidSect="004A0F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955"/>
    <w:multiLevelType w:val="multilevel"/>
    <w:tmpl w:val="98DE1C22"/>
    <w:lvl w:ilvl="0">
      <w:start w:val="5"/>
      <w:numFmt w:val="taiwaneseCountingThousand"/>
      <w:lvlText w:val="%1、"/>
      <w:lvlJc w:val="left"/>
      <w:pPr>
        <w:ind w:left="720" w:hanging="720"/>
      </w:pPr>
      <w:rPr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7000AE"/>
    <w:multiLevelType w:val="multilevel"/>
    <w:tmpl w:val="9596229C"/>
    <w:lvl w:ilvl="0">
      <w:start w:val="2"/>
      <w:numFmt w:val="ideographDigital"/>
      <w:lvlText w:val="%1、"/>
      <w:lvlJc w:val="left"/>
      <w:pPr>
        <w:ind w:left="5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F35"/>
    <w:rsid w:val="004A0F35"/>
    <w:rsid w:val="00794B98"/>
    <w:rsid w:val="00BC379F"/>
    <w:rsid w:val="00C0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C03244"/>
    <w:pPr>
      <w:widowControl/>
      <w:suppressAutoHyphens/>
      <w:autoSpaceDN w:val="0"/>
      <w:spacing w:after="160" w:line="256" w:lineRule="auto"/>
      <w:ind w:left="480"/>
      <w:textAlignment w:val="baseline"/>
    </w:pPr>
    <w:rPr>
      <w:rFonts w:ascii="Calibri" w:eastAsia="Calibri" w:hAnsi="Calibri" w:cs="Calibri"/>
      <w:color w:val="000000"/>
      <w:kern w:val="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2022-09-19T07:06:00Z</cp:lastPrinted>
  <dcterms:created xsi:type="dcterms:W3CDTF">2022-09-19T06:30:00Z</dcterms:created>
  <dcterms:modified xsi:type="dcterms:W3CDTF">2022-09-19T07:08:00Z</dcterms:modified>
</cp:coreProperties>
</file>