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E4" w:rsidRPr="00A47F80" w:rsidRDefault="00A47F80">
      <w:pP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</w:pPr>
      <w:bookmarkStart w:id="0" w:name="_GoBack"/>
      <w:r w:rsidRPr="00A47F80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原住民族委員會輔助原住民急難救助實施要點</w:t>
      </w:r>
      <w:r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:</w:t>
      </w:r>
    </w:p>
    <w:bookmarkEnd w:id="0"/>
    <w:p w:rsidR="00A47F80" w:rsidRDefault="00A47F80"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一、為救助遭遇緊急危難或災害致生活陷於困境之原住民，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 依原住民族基本法第二十六條及社會救助法第三十六條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 規定，特訂定本要點。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二、核定機關為戶籍所在地主管機關即指直轄市、縣（市）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 政府及鄉（鎮、市、區）公所。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三、救助對象為具有原住民身分者。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四、救助項目為死亡救助、醫療補助、生活扶助、重大災害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 救助及其他特殊情形，經本會專案核定者。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五、認定及核發基準如下：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（一）死亡救助：戶內人口死亡無力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殮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葬，負擔家庭生計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者死亡，最高補助二萬元；其非負擔家庭生計者死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亡，最高補助一萬元。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（二）醫療補助：負擔家庭生計者遭受意外傷害或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罹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患重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 病，致生活陷於困境，最高補助二萬元；其非負擔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家庭生計者最高補助一萬元。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（三）生活扶助：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       1.負擔家庭生計者失業、失蹤、應徵集召集入營服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   兵役或替代役現役、入獄服刑、因案羈押、依法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lastRenderedPageBreak/>
        <w:t>          拘禁或其他原因，無法工作致生活陷於困境，最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   高補助一萬元。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       2.其他因遭遇重大變故，致生活陷於困境，經核定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   機關訪視評估，認定確有救助需要，最高補助一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   萬元。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（四）重大災害救助：遭受水、火、風、雹、旱、地震及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其他災害，致損害重大，影響生活，死亡或失蹤者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最高補助五萬元；重傷者最高補助三萬元；無人傷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亡，每戶最高補助一萬元。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   其他特殊情形，本會得視情況核定之。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   申請應備文件、認定基準表及相關注意事項如附表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六、申請期限及程序如下：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（一）申請死亡救助、醫療補助及生活扶助者，應於急難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事由發生日起三個月內備齊文件向核定機關提出申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 請。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（二）申請重大災害救助者，應自災害發生後三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個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月內備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齊文件向核定機關提出申請。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（三）核定機關對於申請個案，應掌握速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審速核原則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辦理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，每一案件，自備齊有關文件之日起，於七日內核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lastRenderedPageBreak/>
        <w:t>        定。但情況特殊者，得視實際需要展延之。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（四）核定機關審核本要點救助之申請，應派員實地訪查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，並應蒐集相關資料，詳實填列急難救助個案認定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表，以為審核之依據。申請人經合法通知而無正當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理由不配合訪查或隱匿、拒絕提供相關資料、證明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者，訪查人員應於個案認定表（如附表二）內詳細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敘明，必要時並得拒絕受理其申請。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（五）申請文件不完備者，核定機關應通知申請人限期補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正；屆期未補正或補正不完備者，得駁回其申請。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（六）以同一急難救助事由申請救助每一年度最多兩次為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限，且第二次於申請救助獲准二個月後始得再行提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出申請，並須重新檢附相關證明文件。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（七）申請死亡救助、醫療補助及生活扶助案件，核定機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關應就其急難事由、家庭狀況、已獲保險給付、社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會福利救助、民間資源及個案需求等情形，填具急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難救助個案認定表辦理核定。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（八）急難救助金之發給以直接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匯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撥申請人帳戶，或郵寄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支票，必要時得派員送達。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七、重大災害救助事件處理原則如下：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lastRenderedPageBreak/>
        <w:t>  （一）請發生地之地方政府及鄉（鎮、市、區）公所儘速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將災情填報本會社會福利處，並依災害防救法、社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會救助法及本要點規定緊急處理。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（二）直轄市、縣（市）政府、鄉（鎮、市、區）公所應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 於災害發生後立即派員查報原住民受災人數與戶數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，並填報傷亡受災名冊與統計表，於災害發生後三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日內以電話、傳真或電子郵件等方式快速回報傷亡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受災名冊至本會。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（三）急難救助金，應由災害發生地之直轄市、縣（市）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政府、鄉（鎮、市、區）公所在本會撥付之急難救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助經費項下支應，如有經費不足情形，得申請本會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專案撥補。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（四）如需支援緊急救助物資（如礦泉水、米糧等），請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發生地之主管機關，依行政程序彙報本會同意後緊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急發放，所需經費在本會撥付主管機關之急難救助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經費項下支應，如有經費不足情形，得申請本會專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案撥補。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八、本要點經費來源由本會編列預算支應，依年度預算按轄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 區原住民人口數及前年度執行情形分配額度，核定機關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lastRenderedPageBreak/>
        <w:t>    應檢附納入地方政府預算證明及收據送本會辦理撥款作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 業。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   前項經費執行結果如有賸餘款應全數繳回。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九、督導及考核事項如下：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（一）直轄市、縣（市）政府應於每年四月、七月、十月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、及次年一月十日前，彙送所轄各鄉（鎮、市、區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）公所之執行情形季報表及經費支出明細表，函送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本會備查。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（二）地方政府應隨時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抽查其彙整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補助案件之執行情形。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（三）本會對受補助機關，必要時得派員查證執行情形，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並列為次年度補助之參考。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（四）辦理本項救助執行績效良好機關應予以獎勵；執行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欠佳且影響年度績效者，或未依本會要點規定執行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，經查證屬實者，應予以懲處。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十、其他事項如下：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（一）核准救助者經評估如仍有其他福利需求，由核定機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關轉介社會、衛生、勞工或教育等體系申辦相關福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利事項。必要時，得提供實物慰問及結合民間資源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協助之。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lastRenderedPageBreak/>
        <w:t>  （二）申請人及其家戶成員有提供詳實資料之義務。如有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提供不實之資料、或以詐欺或其他不正當方法取得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救助者，核定機關應停止發放。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（三）本項急難救助之申請人得為本人、配偶、子女、父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母、兄弟姐妹、孫子女、祖父母、監護人、村里長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。但得申請人有數人時，應選定一人代表申請。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（四）死亡救助對象以戶內人口</w:t>
      </w:r>
      <w:proofErr w:type="gramStart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死亡者具原住民</w:t>
      </w:r>
      <w:proofErr w:type="gramEnd"/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身分為限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，申請人得為非原住民。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（五）本要點所稱之負擔家庭生計者，指以其收入負擔家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庭生活費三分之一以上者、家戶之經濟戶長雖無收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入仍實際操持家計者，每一家戶以一人為限。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（六）各項救助經本會專案核定者，各機關不得再依本要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點重複核發。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（七）同一事故符合二項以上之救助項目，以對個案最有</w:t>
      </w:r>
      <w:r>
        <w:rPr>
          <w:rFonts w:ascii="標楷體" w:eastAsia="標楷體" w:hAnsi="標楷體" w:hint="eastAsia"/>
          <w:color w:val="000000"/>
          <w:sz w:val="30"/>
          <w:szCs w:val="30"/>
        </w:rPr>
        <w:br/>
      </w:r>
      <w:r>
        <w:rPr>
          <w:rFonts w:ascii="標楷體" w:eastAsia="標楷體" w:hAnsi="標楷體" w:hint="eastAsia"/>
          <w:color w:val="000000"/>
          <w:sz w:val="30"/>
          <w:szCs w:val="30"/>
          <w:shd w:val="clear" w:color="auto" w:fill="FCF7F4"/>
        </w:rPr>
        <w:t>        利之項目合併申辦，擇優領取為原則。</w:t>
      </w:r>
    </w:p>
    <w:sectPr w:rsidR="00A47F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80"/>
    <w:rsid w:val="00983AE4"/>
    <w:rsid w:val="00A4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2023-03-29T08:23:00Z</dcterms:created>
  <dcterms:modified xsi:type="dcterms:W3CDTF">2023-03-29T08:25:00Z</dcterms:modified>
</cp:coreProperties>
</file>